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257FC3"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257FC3">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w:t>
            </w:r>
            <w:r w:rsidR="00257FC3">
              <w:rPr>
                <w:rFonts w:ascii="Arial" w:hAnsi="Arial" w:cs="Arial"/>
                <w:sz w:val="20"/>
                <w:szCs w:val="20"/>
              </w:rPr>
              <w:t>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257FC3" w:rsidRDefault="00257FC3" w:rsidP="00FA66A5">
            <w:pPr>
              <w:pStyle w:val="Contenidodelmarco"/>
              <w:spacing w:after="0" w:line="240" w:lineRule="auto"/>
              <w:ind w:left="0" w:firstLine="0"/>
              <w:jc w:val="left"/>
              <w:rPr>
                <w:b/>
                <w:sz w:val="20"/>
                <w:szCs w:val="20"/>
              </w:rPr>
            </w:pPr>
            <w:r w:rsidRPr="00257FC3">
              <w:rPr>
                <w:b/>
                <w:sz w:val="20"/>
                <w:szCs w:val="20"/>
              </w:rPr>
              <w:t xml:space="preserve">5. </w:t>
            </w:r>
            <w:proofErr w:type="spellStart"/>
            <w:r w:rsidRPr="00257FC3">
              <w:rPr>
                <w:sz w:val="20"/>
                <w:szCs w:val="20"/>
                <w:lang w:val="en-US"/>
              </w:rPr>
              <w:t>Puertos</w:t>
            </w:r>
            <w:proofErr w:type="spellEnd"/>
            <w:r w:rsidRPr="00257FC3">
              <w:rPr>
                <w:sz w:val="20"/>
                <w:szCs w:val="20"/>
                <w:lang w:val="en-US"/>
              </w:rPr>
              <w:t xml:space="preserve"> y buses de </w:t>
            </w:r>
            <w:proofErr w:type="spellStart"/>
            <w:r w:rsidRPr="00257FC3">
              <w:rPr>
                <w:sz w:val="20"/>
                <w:szCs w:val="20"/>
                <w:lang w:val="en-US"/>
              </w:rPr>
              <w:t>comunicación</w:t>
            </w:r>
            <w:proofErr w:type="spellEnd"/>
          </w:p>
          <w:p w:rsidR="005053AB" w:rsidRPr="00257FC3" w:rsidRDefault="00A02B93" w:rsidP="005053AB">
            <w:pPr>
              <w:pStyle w:val="Sinespaciado"/>
              <w:rPr>
                <w:rFonts w:ascii="Arial" w:hAnsi="Arial" w:cs="Arial"/>
                <w:b/>
                <w:sz w:val="20"/>
                <w:szCs w:val="20"/>
              </w:rPr>
            </w:pPr>
            <w:r w:rsidRPr="00257FC3">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Identifica y analiza los elementos esenciales</w:t>
            </w:r>
          </w:p>
          <w:p w:rsidR="005053AB" w:rsidRPr="00257FC3" w:rsidRDefault="00257FC3" w:rsidP="00257FC3">
            <w:pPr>
              <w:pStyle w:val="Sinespaciado"/>
              <w:rPr>
                <w:rFonts w:ascii="Arial" w:hAnsi="Arial" w:cs="Arial"/>
                <w:sz w:val="20"/>
                <w:szCs w:val="20"/>
              </w:rPr>
            </w:pPr>
            <w:proofErr w:type="gramStart"/>
            <w:r w:rsidRPr="00257FC3">
              <w:rPr>
                <w:rFonts w:ascii="Arial" w:hAnsi="Arial" w:cs="Arial"/>
                <w:sz w:val="20"/>
                <w:szCs w:val="20"/>
              </w:rPr>
              <w:t>de</w:t>
            </w:r>
            <w:proofErr w:type="gramEnd"/>
            <w:r w:rsidRPr="00257FC3">
              <w:rPr>
                <w:rFonts w:ascii="Arial" w:hAnsi="Arial" w:cs="Arial"/>
                <w:sz w:val="20"/>
                <w:szCs w:val="20"/>
              </w:rPr>
              <w:t xml:space="preserve"> los puertos y buses de comunicación.</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257FC3" w:rsidRPr="00257FC3" w:rsidRDefault="00257FC3" w:rsidP="00257FC3">
            <w:pPr>
              <w:autoSpaceDE w:val="0"/>
              <w:autoSpaceDN w:val="0"/>
              <w:adjustRightInd w:val="0"/>
              <w:rPr>
                <w:rFonts w:ascii="Arial" w:hAnsi="Arial" w:cs="Arial"/>
                <w:sz w:val="20"/>
                <w:szCs w:val="20"/>
                <w:lang w:val="en-US"/>
              </w:rPr>
            </w:pPr>
            <w:r w:rsidRPr="00257FC3">
              <w:rPr>
                <w:rFonts w:ascii="Arial" w:hAnsi="Arial" w:cs="Arial"/>
                <w:sz w:val="20"/>
                <w:szCs w:val="20"/>
                <w:lang w:val="en-US"/>
              </w:rPr>
              <w:lastRenderedPageBreak/>
              <w:t xml:space="preserve">5.1 </w:t>
            </w:r>
            <w:proofErr w:type="spellStart"/>
            <w:r w:rsidRPr="00257FC3">
              <w:rPr>
                <w:rFonts w:ascii="Arial" w:hAnsi="Arial" w:cs="Arial"/>
                <w:sz w:val="20"/>
                <w:szCs w:val="20"/>
                <w:lang w:val="en-US"/>
              </w:rPr>
              <w:t>Tipos</w:t>
            </w:r>
            <w:proofErr w:type="spellEnd"/>
            <w:r w:rsidRPr="00257FC3">
              <w:rPr>
                <w:rFonts w:ascii="Arial" w:hAnsi="Arial" w:cs="Arial"/>
                <w:sz w:val="20"/>
                <w:szCs w:val="20"/>
                <w:lang w:val="en-US"/>
              </w:rPr>
              <w:t xml:space="preserve"> de </w:t>
            </w:r>
            <w:proofErr w:type="spellStart"/>
            <w:r w:rsidRPr="00257FC3">
              <w:rPr>
                <w:rFonts w:ascii="Arial" w:hAnsi="Arial" w:cs="Arial"/>
                <w:sz w:val="20"/>
                <w:szCs w:val="20"/>
                <w:lang w:val="en-US"/>
              </w:rPr>
              <w:t>puertos</w:t>
            </w:r>
            <w:proofErr w:type="spellEnd"/>
          </w:p>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5.2 Programación de puertos.</w:t>
            </w:r>
          </w:p>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5.3 Aplicaciones de puertos</w:t>
            </w:r>
          </w:p>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5.4 Estándares de buses.</w:t>
            </w:r>
          </w:p>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5.5 Manejo del bus.</w:t>
            </w:r>
          </w:p>
          <w:p w:rsidR="00257FC3" w:rsidRPr="00257FC3" w:rsidRDefault="00257FC3" w:rsidP="00257FC3">
            <w:pPr>
              <w:autoSpaceDE w:val="0"/>
              <w:autoSpaceDN w:val="0"/>
              <w:adjustRightInd w:val="0"/>
              <w:rPr>
                <w:rFonts w:ascii="Arial" w:hAnsi="Arial" w:cs="Arial"/>
                <w:sz w:val="20"/>
                <w:szCs w:val="20"/>
                <w:lang w:val="en-US"/>
              </w:rPr>
            </w:pPr>
            <w:r w:rsidRPr="00257FC3">
              <w:rPr>
                <w:rFonts w:ascii="Arial" w:hAnsi="Arial" w:cs="Arial"/>
                <w:sz w:val="20"/>
                <w:szCs w:val="20"/>
                <w:lang w:val="en-US"/>
              </w:rPr>
              <w:t xml:space="preserve">5.6 </w:t>
            </w:r>
            <w:proofErr w:type="spellStart"/>
            <w:r w:rsidRPr="00257FC3">
              <w:rPr>
                <w:rFonts w:ascii="Arial" w:hAnsi="Arial" w:cs="Arial"/>
                <w:sz w:val="20"/>
                <w:szCs w:val="20"/>
                <w:lang w:val="en-US"/>
              </w:rPr>
              <w:t>Aplicaciones</w:t>
            </w:r>
            <w:proofErr w:type="spellEnd"/>
            <w:r w:rsidRPr="00257FC3">
              <w:rPr>
                <w:rFonts w:ascii="Arial" w:hAnsi="Arial" w:cs="Arial"/>
                <w:sz w:val="20"/>
                <w:szCs w:val="20"/>
                <w:lang w:val="en-US"/>
              </w:rPr>
              <w:t xml:space="preserve"> de buses.</w:t>
            </w:r>
          </w:p>
          <w:p w:rsidR="00A02B93" w:rsidRPr="00257FC3" w:rsidRDefault="00257FC3" w:rsidP="00257FC3">
            <w:pPr>
              <w:ind w:right="62"/>
              <w:rPr>
                <w:rFonts w:ascii="Arial" w:hAnsi="Arial" w:cs="Arial"/>
                <w:sz w:val="20"/>
                <w:szCs w:val="20"/>
              </w:rPr>
            </w:pPr>
            <w:r w:rsidRPr="00257FC3">
              <w:rPr>
                <w:rFonts w:ascii="Arial" w:hAnsi="Arial" w:cs="Arial"/>
                <w:sz w:val="20"/>
                <w:szCs w:val="20"/>
                <w:lang w:val="en-US"/>
              </w:rPr>
              <w:t xml:space="preserve">5.7 </w:t>
            </w:r>
            <w:proofErr w:type="spellStart"/>
            <w:r w:rsidRPr="00257FC3">
              <w:rPr>
                <w:rFonts w:ascii="Arial" w:hAnsi="Arial" w:cs="Arial"/>
                <w:sz w:val="20"/>
                <w:szCs w:val="20"/>
                <w:lang w:val="en-US"/>
              </w:rPr>
              <w:t>Comunicación</w:t>
            </w:r>
            <w:proofErr w:type="spellEnd"/>
          </w:p>
        </w:tc>
        <w:tc>
          <w:tcPr>
            <w:tcW w:w="2410" w:type="dxa"/>
          </w:tcPr>
          <w:p w:rsidR="00257FC3" w:rsidRPr="00257FC3" w:rsidRDefault="00257FC3" w:rsidP="00257FC3">
            <w:pPr>
              <w:autoSpaceDE w:val="0"/>
              <w:autoSpaceDN w:val="0"/>
              <w:adjustRightInd w:val="0"/>
              <w:rPr>
                <w:rFonts w:ascii="Arial" w:hAnsi="Arial" w:cs="Arial"/>
                <w:sz w:val="20"/>
                <w:szCs w:val="20"/>
              </w:rPr>
            </w:pPr>
            <w:r w:rsidRPr="00257FC3">
              <w:rPr>
                <w:rFonts w:ascii="Arial" w:hAnsi="Arial" w:cs="Arial"/>
                <w:sz w:val="20"/>
                <w:szCs w:val="20"/>
              </w:rPr>
              <w:t>Investigar la relación entre los diferentes</w:t>
            </w:r>
          </w:p>
          <w:p w:rsidR="00257FC3" w:rsidRPr="00257FC3" w:rsidRDefault="00257FC3" w:rsidP="00257FC3">
            <w:pPr>
              <w:autoSpaceDE w:val="0"/>
              <w:autoSpaceDN w:val="0"/>
              <w:adjustRightInd w:val="0"/>
              <w:rPr>
                <w:rFonts w:ascii="Arial" w:hAnsi="Arial" w:cs="Arial"/>
                <w:sz w:val="20"/>
                <w:szCs w:val="20"/>
              </w:rPr>
            </w:pPr>
            <w:proofErr w:type="gramStart"/>
            <w:r w:rsidRPr="00257FC3">
              <w:rPr>
                <w:rFonts w:ascii="Arial" w:hAnsi="Arial" w:cs="Arial"/>
                <w:sz w:val="20"/>
                <w:szCs w:val="20"/>
              </w:rPr>
              <w:t>puertos</w:t>
            </w:r>
            <w:proofErr w:type="gramEnd"/>
            <w:r w:rsidRPr="00257FC3">
              <w:rPr>
                <w:rFonts w:ascii="Arial" w:hAnsi="Arial" w:cs="Arial"/>
                <w:sz w:val="20"/>
                <w:szCs w:val="20"/>
              </w:rPr>
              <w:t xml:space="preserve"> de comunicación y sus aplicaciones.</w:t>
            </w:r>
          </w:p>
          <w:p w:rsidR="00257FC3" w:rsidRPr="00257FC3" w:rsidRDefault="00257FC3" w:rsidP="00257FC3">
            <w:pPr>
              <w:autoSpaceDE w:val="0"/>
              <w:autoSpaceDN w:val="0"/>
              <w:adjustRightInd w:val="0"/>
              <w:rPr>
                <w:rFonts w:ascii="Arial" w:hAnsi="Arial" w:cs="Arial"/>
                <w:sz w:val="20"/>
                <w:szCs w:val="20"/>
              </w:rPr>
            </w:pPr>
            <w:r w:rsidRPr="00257FC3">
              <w:rPr>
                <w:rFonts w:ascii="Arial" w:eastAsia="SymbolMT" w:hAnsi="Arial" w:cs="Arial"/>
                <w:sz w:val="20"/>
                <w:szCs w:val="20"/>
                <w:lang w:val="en-US"/>
              </w:rPr>
              <w:t></w:t>
            </w:r>
            <w:r w:rsidRPr="00257FC3">
              <w:rPr>
                <w:rFonts w:ascii="Arial" w:eastAsia="SymbolMT" w:hAnsi="Arial" w:cs="Arial"/>
                <w:sz w:val="20"/>
                <w:szCs w:val="20"/>
              </w:rPr>
              <w:t xml:space="preserve"> </w:t>
            </w:r>
            <w:r w:rsidRPr="00257FC3">
              <w:rPr>
                <w:rFonts w:ascii="Arial" w:hAnsi="Arial" w:cs="Arial"/>
                <w:sz w:val="20"/>
                <w:szCs w:val="20"/>
              </w:rPr>
              <w:t>Mediante ejemplos, analiza el impacto de los</w:t>
            </w:r>
          </w:p>
          <w:p w:rsidR="00257FC3" w:rsidRPr="00257FC3" w:rsidRDefault="00257FC3" w:rsidP="00257FC3">
            <w:pPr>
              <w:autoSpaceDE w:val="0"/>
              <w:autoSpaceDN w:val="0"/>
              <w:adjustRightInd w:val="0"/>
              <w:rPr>
                <w:rFonts w:ascii="Arial" w:hAnsi="Arial" w:cs="Arial"/>
                <w:sz w:val="20"/>
                <w:szCs w:val="20"/>
              </w:rPr>
            </w:pPr>
            <w:proofErr w:type="gramStart"/>
            <w:r w:rsidRPr="00257FC3">
              <w:rPr>
                <w:rFonts w:ascii="Arial" w:hAnsi="Arial" w:cs="Arial"/>
                <w:sz w:val="20"/>
                <w:szCs w:val="20"/>
              </w:rPr>
              <w:t>buses</w:t>
            </w:r>
            <w:proofErr w:type="gramEnd"/>
            <w:r w:rsidRPr="00257FC3">
              <w:rPr>
                <w:rFonts w:ascii="Arial" w:hAnsi="Arial" w:cs="Arial"/>
                <w:sz w:val="20"/>
                <w:szCs w:val="20"/>
              </w:rPr>
              <w:t xml:space="preserve"> de comunicación en la industria.</w:t>
            </w:r>
          </w:p>
          <w:p w:rsidR="00257FC3" w:rsidRPr="00257FC3" w:rsidRDefault="00257FC3" w:rsidP="00257FC3">
            <w:pPr>
              <w:autoSpaceDE w:val="0"/>
              <w:autoSpaceDN w:val="0"/>
              <w:adjustRightInd w:val="0"/>
              <w:rPr>
                <w:rFonts w:ascii="Arial" w:hAnsi="Arial" w:cs="Arial"/>
                <w:sz w:val="20"/>
                <w:szCs w:val="20"/>
              </w:rPr>
            </w:pPr>
            <w:r w:rsidRPr="00257FC3">
              <w:rPr>
                <w:rFonts w:ascii="Arial" w:eastAsia="SymbolMT" w:hAnsi="Arial" w:cs="Arial"/>
                <w:sz w:val="20"/>
                <w:szCs w:val="20"/>
                <w:lang w:val="en-US"/>
              </w:rPr>
              <w:t></w:t>
            </w:r>
            <w:r w:rsidRPr="00257FC3">
              <w:rPr>
                <w:rFonts w:ascii="Arial" w:eastAsia="SymbolMT" w:hAnsi="Arial" w:cs="Arial"/>
                <w:sz w:val="20"/>
                <w:szCs w:val="20"/>
              </w:rPr>
              <w:t xml:space="preserve"> </w:t>
            </w:r>
            <w:r w:rsidRPr="00257FC3">
              <w:rPr>
                <w:rFonts w:ascii="Arial" w:hAnsi="Arial" w:cs="Arial"/>
                <w:sz w:val="20"/>
                <w:szCs w:val="20"/>
              </w:rPr>
              <w:t>Realiza un programa que manipule datos sobre</w:t>
            </w:r>
          </w:p>
          <w:p w:rsidR="00DC20BC" w:rsidRPr="00257FC3" w:rsidRDefault="00257FC3" w:rsidP="00257FC3">
            <w:pPr>
              <w:autoSpaceDE w:val="0"/>
              <w:autoSpaceDN w:val="0"/>
              <w:adjustRightInd w:val="0"/>
              <w:rPr>
                <w:rFonts w:ascii="Arial" w:hAnsi="Arial" w:cs="Arial"/>
                <w:sz w:val="20"/>
                <w:szCs w:val="20"/>
              </w:rPr>
            </w:pPr>
            <w:proofErr w:type="spellStart"/>
            <w:proofErr w:type="gramStart"/>
            <w:r w:rsidRPr="00257FC3">
              <w:rPr>
                <w:rFonts w:ascii="Arial" w:hAnsi="Arial" w:cs="Arial"/>
                <w:sz w:val="20"/>
                <w:szCs w:val="20"/>
                <w:lang w:val="en-US"/>
              </w:rPr>
              <w:t>los</w:t>
            </w:r>
            <w:proofErr w:type="spellEnd"/>
            <w:proofErr w:type="gramEnd"/>
            <w:r w:rsidRPr="00257FC3">
              <w:rPr>
                <w:rFonts w:ascii="Arial" w:hAnsi="Arial" w:cs="Arial"/>
                <w:sz w:val="20"/>
                <w:szCs w:val="20"/>
                <w:lang w:val="en-US"/>
              </w:rPr>
              <w:t xml:space="preserve"> buses de </w:t>
            </w:r>
            <w:proofErr w:type="spellStart"/>
            <w:r w:rsidRPr="00257FC3">
              <w:rPr>
                <w:rFonts w:ascii="Arial" w:hAnsi="Arial" w:cs="Arial"/>
                <w:sz w:val="20"/>
                <w:szCs w:val="20"/>
                <w:lang w:val="en-US"/>
              </w:rPr>
              <w:t>comunicación</w:t>
            </w:r>
            <w:proofErr w:type="spellEnd"/>
            <w:r w:rsidRPr="00257FC3">
              <w:rPr>
                <w:rFonts w:ascii="Arial" w:hAnsi="Arial" w:cs="Arial"/>
                <w:sz w:val="20"/>
                <w:szCs w:val="20"/>
                <w:lang w:val="en-US"/>
              </w:rPr>
              <w:t>.</w:t>
            </w:r>
          </w:p>
        </w:tc>
        <w:tc>
          <w:tcPr>
            <w:tcW w:w="2693" w:type="dxa"/>
          </w:tcPr>
          <w:p w:rsidR="00BB2F70" w:rsidRPr="009D7A9F" w:rsidRDefault="00BB2F70" w:rsidP="00BB2F70">
            <w:pPr>
              <w:spacing w:line="259" w:lineRule="auto"/>
              <w:ind w:right="63"/>
              <w:rPr>
                <w:rFonts w:ascii="Arial" w:hAnsi="Arial" w:cs="Arial"/>
                <w:sz w:val="20"/>
                <w:szCs w:val="20"/>
              </w:rPr>
            </w:pPr>
          </w:p>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5273B8" w:rsidRDefault="005273B8" w:rsidP="008960AA">
            <w:pPr>
              <w:autoSpaceDE w:val="0"/>
              <w:autoSpaceDN w:val="0"/>
              <w:adjustRightInd w:val="0"/>
              <w:jc w:val="both"/>
              <w:rPr>
                <w:rFonts w:ascii="Arial" w:hAnsi="Arial" w:cs="Arial"/>
                <w:sz w:val="20"/>
                <w:szCs w:val="20"/>
              </w:rPr>
            </w:pP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análisis y síntesis.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organizar y planificar.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buscar y analizar información proveniente de fuentes diversas.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Solución de problemas.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Toma de decisiones.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Trabajo en equipo.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Capacidad de aplicar los conocimientos.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7C565A">
              <w:rPr>
                <w:rFonts w:ascii="Arial" w:hAnsi="Arial" w:cs="Arial"/>
                <w:sz w:val="20"/>
                <w:szCs w:val="20"/>
              </w:rPr>
              <w:t xml:space="preserve">Habilidades de investigación.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generar nuevas ideas.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Liderazgo.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trabajar en forma. Autónoma. </w:t>
            </w:r>
          </w:p>
          <w:p w:rsidR="005053AB"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257FC3" w:rsidRPr="00862CFC" w:rsidTr="005053AB">
        <w:tc>
          <w:tcPr>
            <w:tcW w:w="6498" w:type="dxa"/>
          </w:tcPr>
          <w:p w:rsidR="00257FC3" w:rsidRPr="009D7A9F" w:rsidRDefault="00257FC3" w:rsidP="00257FC3">
            <w:pPr>
              <w:pStyle w:val="Default"/>
              <w:numPr>
                <w:ilvl w:val="0"/>
                <w:numId w:val="13"/>
              </w:numPr>
              <w:rPr>
                <w:sz w:val="20"/>
                <w:szCs w:val="20"/>
              </w:rPr>
            </w:pPr>
            <w:r>
              <w:rPr>
                <w:sz w:val="20"/>
                <w:szCs w:val="20"/>
              </w:rPr>
              <w:t>Conocer la</w:t>
            </w:r>
            <w:r w:rsidRPr="009D7A9F">
              <w:rPr>
                <w:sz w:val="20"/>
                <w:szCs w:val="20"/>
              </w:rPr>
              <w:t xml:space="preserve">s </w:t>
            </w:r>
            <w:r>
              <w:rPr>
                <w:sz w:val="20"/>
                <w:szCs w:val="20"/>
              </w:rPr>
              <w:t xml:space="preserve">diversas áreas de aplicación de los puertos de </w:t>
            </w:r>
            <w:proofErr w:type="spellStart"/>
            <w:r>
              <w:rPr>
                <w:sz w:val="20"/>
                <w:szCs w:val="20"/>
              </w:rPr>
              <w:t>comunicacion</w:t>
            </w:r>
            <w:proofErr w:type="spellEnd"/>
            <w:r>
              <w:rPr>
                <w:sz w:val="20"/>
                <w:szCs w:val="20"/>
              </w:rPr>
              <w:t xml:space="preserve"> </w:t>
            </w:r>
          </w:p>
        </w:tc>
        <w:tc>
          <w:tcPr>
            <w:tcW w:w="6498" w:type="dxa"/>
          </w:tcPr>
          <w:p w:rsidR="00257FC3" w:rsidRPr="00862CFC" w:rsidRDefault="00257FC3" w:rsidP="00257FC3">
            <w:pPr>
              <w:pStyle w:val="Sinespaciado"/>
              <w:jc w:val="center"/>
              <w:rPr>
                <w:rFonts w:ascii="Arial" w:hAnsi="Arial" w:cs="Arial"/>
                <w:sz w:val="20"/>
                <w:szCs w:val="20"/>
              </w:rPr>
            </w:pPr>
            <w:r>
              <w:rPr>
                <w:rFonts w:ascii="Arial" w:hAnsi="Arial" w:cs="Arial"/>
                <w:sz w:val="20"/>
                <w:szCs w:val="20"/>
              </w:rPr>
              <w:t>25%</w:t>
            </w:r>
          </w:p>
        </w:tc>
      </w:tr>
      <w:tr w:rsidR="00257FC3" w:rsidRPr="00862CFC" w:rsidTr="005053AB">
        <w:tc>
          <w:tcPr>
            <w:tcW w:w="6498" w:type="dxa"/>
          </w:tcPr>
          <w:p w:rsidR="00257FC3" w:rsidRPr="009D7A9F" w:rsidRDefault="00257FC3" w:rsidP="00257FC3">
            <w:pPr>
              <w:pStyle w:val="Default"/>
              <w:numPr>
                <w:ilvl w:val="0"/>
                <w:numId w:val="13"/>
              </w:numPr>
              <w:rPr>
                <w:sz w:val="20"/>
                <w:szCs w:val="20"/>
              </w:rPr>
            </w:pPr>
            <w:r w:rsidRPr="009D7A9F">
              <w:rPr>
                <w:sz w:val="20"/>
                <w:szCs w:val="20"/>
              </w:rPr>
              <w:lastRenderedPageBreak/>
              <w:t xml:space="preserve">Identificar </w:t>
            </w:r>
            <w:r>
              <w:rPr>
                <w:sz w:val="20"/>
                <w:szCs w:val="20"/>
              </w:rPr>
              <w:t>la forma de conexión de un puerto de e/sr.</w:t>
            </w:r>
          </w:p>
        </w:tc>
        <w:tc>
          <w:tcPr>
            <w:tcW w:w="6498" w:type="dxa"/>
          </w:tcPr>
          <w:p w:rsidR="00257FC3" w:rsidRPr="00862CFC" w:rsidRDefault="00257FC3" w:rsidP="00257FC3">
            <w:pPr>
              <w:pStyle w:val="Sinespaciado"/>
              <w:jc w:val="center"/>
              <w:rPr>
                <w:rFonts w:ascii="Arial" w:hAnsi="Arial" w:cs="Arial"/>
                <w:sz w:val="20"/>
                <w:szCs w:val="20"/>
              </w:rPr>
            </w:pPr>
            <w:r>
              <w:rPr>
                <w:rFonts w:ascii="Arial" w:hAnsi="Arial" w:cs="Arial"/>
                <w:sz w:val="20"/>
                <w:szCs w:val="20"/>
              </w:rPr>
              <w:t>25%</w:t>
            </w:r>
          </w:p>
        </w:tc>
      </w:tr>
      <w:tr w:rsidR="00257FC3" w:rsidRPr="00862CFC" w:rsidTr="005053AB">
        <w:tc>
          <w:tcPr>
            <w:tcW w:w="6498" w:type="dxa"/>
          </w:tcPr>
          <w:p w:rsidR="00257FC3" w:rsidRPr="009D7A9F" w:rsidRDefault="00257FC3" w:rsidP="00257FC3">
            <w:pPr>
              <w:pStyle w:val="Default"/>
              <w:numPr>
                <w:ilvl w:val="0"/>
                <w:numId w:val="13"/>
              </w:numPr>
              <w:rPr>
                <w:sz w:val="20"/>
                <w:szCs w:val="20"/>
              </w:rPr>
            </w:pPr>
            <w:r w:rsidRPr="009D7A9F">
              <w:rPr>
                <w:sz w:val="20"/>
                <w:szCs w:val="20"/>
              </w:rPr>
              <w:t xml:space="preserve"> </w:t>
            </w:r>
            <w:r>
              <w:rPr>
                <w:sz w:val="20"/>
                <w:szCs w:val="20"/>
              </w:rPr>
              <w:t xml:space="preserve">Resolver ejercicios de practica con puertos de </w:t>
            </w:r>
            <w:proofErr w:type="spellStart"/>
            <w:r>
              <w:rPr>
                <w:sz w:val="20"/>
                <w:szCs w:val="20"/>
              </w:rPr>
              <w:t>comunicacion</w:t>
            </w:r>
            <w:proofErr w:type="spellEnd"/>
          </w:p>
        </w:tc>
        <w:tc>
          <w:tcPr>
            <w:tcW w:w="6498" w:type="dxa"/>
          </w:tcPr>
          <w:p w:rsidR="00257FC3" w:rsidRPr="00862CFC" w:rsidRDefault="00257FC3" w:rsidP="00257FC3">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257FC3" w:rsidRPr="00106009"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257FC3" w:rsidRPr="00106009" w:rsidRDefault="00257FC3" w:rsidP="00257FC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actividades guiadas los </w:t>
            </w:r>
            <w:r>
              <w:rPr>
                <w:rFonts w:ascii="Arial" w:eastAsia="Times New Roman" w:hAnsi="Arial" w:cs="Arial"/>
                <w:color w:val="000000"/>
                <w:sz w:val="20"/>
                <w:szCs w:val="20"/>
                <w:lang w:eastAsia="es-MX"/>
              </w:rPr>
              <w:t>puertos de e/s</w:t>
            </w:r>
            <w:r>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center"/>
          </w:tcPr>
          <w:p w:rsidR="00257FC3" w:rsidRPr="00106009" w:rsidRDefault="00257FC3"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257FC3" w:rsidRPr="00106009" w:rsidRDefault="00257FC3" w:rsidP="007B7CD5">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257FC3" w:rsidRPr="00106009" w:rsidRDefault="00257FC3"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257FC3" w:rsidRPr="00106009" w:rsidRDefault="00257FC3"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257FC3" w:rsidRPr="00106009" w:rsidRDefault="00257FC3"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57FC3" w:rsidRPr="00106009" w:rsidRDefault="00257FC3"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57FC3" w:rsidRPr="00027038" w:rsidRDefault="00257FC3" w:rsidP="007B7CD5">
            <w:pPr>
              <w:spacing w:after="0"/>
            </w:pPr>
            <w:r w:rsidRPr="00027038">
              <w:t>Cumplió con entrega de reporte</w:t>
            </w:r>
            <w:r>
              <w:t>s</w:t>
            </w:r>
            <w:r w:rsidRPr="00027038">
              <w:t xml:space="preserve"> en tiempo</w:t>
            </w:r>
            <w:r>
              <w:t xml:space="preserve"> y forma.</w:t>
            </w:r>
          </w:p>
        </w:tc>
      </w:tr>
      <w:tr w:rsidR="00257FC3"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257FC3" w:rsidRPr="00862CFC" w:rsidRDefault="00257FC3" w:rsidP="00257FC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las practicas relacionadas a los </w:t>
            </w:r>
            <w:r>
              <w:rPr>
                <w:rFonts w:ascii="Arial" w:eastAsia="Times New Roman" w:hAnsi="Arial" w:cs="Arial"/>
                <w:color w:val="000000"/>
                <w:sz w:val="20"/>
                <w:szCs w:val="20"/>
                <w:lang w:eastAsia="es-MX"/>
              </w:rPr>
              <w:t>puertos de e/s</w:t>
            </w:r>
            <w:r>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57FC3" w:rsidRPr="00027038" w:rsidRDefault="00257FC3" w:rsidP="007B7CD5">
            <w:pPr>
              <w:spacing w:after="0"/>
            </w:pPr>
            <w:r w:rsidRPr="00027038">
              <w:t xml:space="preserve">Realizó </w:t>
            </w:r>
            <w:r>
              <w:t xml:space="preserve">prácticas de laboratorio propuestos </w:t>
            </w:r>
            <w:r w:rsidRPr="00027038">
              <w:t>y los resolvió correctamente</w:t>
            </w:r>
          </w:p>
        </w:tc>
      </w:tr>
      <w:tr w:rsidR="00257FC3"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257FC3" w:rsidRDefault="00257FC3" w:rsidP="00257FC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 </w:t>
            </w:r>
            <w:proofErr w:type="spellStart"/>
            <w:r>
              <w:rPr>
                <w:rFonts w:ascii="Arial" w:eastAsia="Times New Roman" w:hAnsi="Arial" w:cs="Arial"/>
                <w:color w:val="000000"/>
                <w:sz w:val="20"/>
                <w:szCs w:val="20"/>
                <w:lang w:eastAsia="es-MX"/>
              </w:rPr>
              <w:t>practica</w:t>
            </w:r>
            <w:proofErr w:type="spellEnd"/>
            <w:r>
              <w:rPr>
                <w:rFonts w:ascii="Arial" w:eastAsia="Times New Roman" w:hAnsi="Arial" w:cs="Arial"/>
                <w:color w:val="000000"/>
                <w:sz w:val="20"/>
                <w:szCs w:val="20"/>
                <w:lang w:eastAsia="es-MX"/>
              </w:rPr>
              <w:t xml:space="preserve"> final de los </w:t>
            </w:r>
            <w:r>
              <w:rPr>
                <w:rFonts w:ascii="Arial" w:eastAsia="Times New Roman" w:hAnsi="Arial" w:cs="Arial"/>
                <w:color w:val="000000"/>
                <w:sz w:val="20"/>
                <w:szCs w:val="20"/>
                <w:lang w:eastAsia="es-MX"/>
              </w:rPr>
              <w:t>puertos de e/s</w:t>
            </w:r>
          </w:p>
        </w:tc>
        <w:tc>
          <w:tcPr>
            <w:tcW w:w="851"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257FC3" w:rsidRPr="00862CFC" w:rsidRDefault="00257FC3"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257FC3" w:rsidRPr="00027038" w:rsidRDefault="00257FC3" w:rsidP="007B7CD5">
            <w:pPr>
              <w:spacing w:after="0"/>
            </w:pPr>
            <w:r>
              <w:t>Entrego practica final</w:t>
            </w: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AD1F57">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027038" w:rsidP="002A1E7B">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027038" w:rsidP="00546051">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273B8">
            <w:pPr>
              <w:spacing w:after="0"/>
            </w:pP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257FC3" w:rsidRPr="00862CFC" w:rsidTr="007B7CD5">
        <w:trPr>
          <w:trHeight w:val="661"/>
        </w:trPr>
        <w:tc>
          <w:tcPr>
            <w:tcW w:w="6498" w:type="dxa"/>
            <w:tcBorders>
              <w:top w:val="single" w:sz="4" w:space="0" w:color="auto"/>
            </w:tcBorders>
          </w:tcPr>
          <w:p w:rsidR="00257FC3" w:rsidRPr="00E76BCA" w:rsidRDefault="00257FC3" w:rsidP="007B7CD5">
            <w:pPr>
              <w:autoSpaceDE w:val="0"/>
              <w:autoSpaceDN w:val="0"/>
              <w:adjustRightInd w:val="0"/>
              <w:rPr>
                <w:rFonts w:ascii="Arial" w:hAnsi="Arial" w:cs="Arial"/>
                <w:sz w:val="20"/>
                <w:szCs w:val="20"/>
              </w:rPr>
            </w:pPr>
            <w:r w:rsidRPr="00E76BCA">
              <w:rPr>
                <w:rFonts w:ascii="Arial" w:hAnsi="Arial" w:cs="Arial"/>
                <w:sz w:val="20"/>
                <w:szCs w:val="20"/>
              </w:rPr>
              <w:t xml:space="preserve">1. Brey, Barry B. (2006). Microprocesadores </w:t>
            </w:r>
            <w:proofErr w:type="spellStart"/>
            <w:r w:rsidRPr="00E76BCA">
              <w:rPr>
                <w:rFonts w:ascii="Arial" w:hAnsi="Arial" w:cs="Arial"/>
                <w:sz w:val="20"/>
                <w:szCs w:val="20"/>
              </w:rPr>
              <w:t>intel</w:t>
            </w:r>
            <w:proofErr w:type="spellEnd"/>
            <w:r w:rsidRPr="00E76BCA">
              <w:rPr>
                <w:rFonts w:ascii="Arial" w:hAnsi="Arial" w:cs="Arial"/>
                <w:sz w:val="20"/>
                <w:szCs w:val="20"/>
              </w:rPr>
              <w:t xml:space="preserve"> : arquitectura, </w:t>
            </w:r>
            <w:proofErr w:type="spellStart"/>
            <w:r w:rsidRPr="00E76BCA">
              <w:rPr>
                <w:rFonts w:ascii="Arial" w:hAnsi="Arial" w:cs="Arial"/>
                <w:sz w:val="20"/>
                <w:szCs w:val="20"/>
              </w:rPr>
              <w:t>programacion</w:t>
            </w:r>
            <w:proofErr w:type="spellEnd"/>
            <w:r w:rsidRPr="00E76BCA">
              <w:rPr>
                <w:rFonts w:ascii="Arial" w:hAnsi="Arial" w:cs="Arial"/>
                <w:sz w:val="20"/>
                <w:szCs w:val="20"/>
              </w:rPr>
              <w:t xml:space="preserve"> e interfaz : 8086 (7a</w:t>
            </w:r>
          </w:p>
          <w:p w:rsidR="00257FC3" w:rsidRPr="00E76BCA" w:rsidRDefault="00257FC3" w:rsidP="007B7CD5">
            <w:pPr>
              <w:autoSpaceDE w:val="0"/>
              <w:autoSpaceDN w:val="0"/>
              <w:adjustRightInd w:val="0"/>
              <w:rPr>
                <w:rFonts w:ascii="Arial" w:hAnsi="Arial" w:cs="Arial"/>
                <w:sz w:val="20"/>
                <w:szCs w:val="20"/>
              </w:rPr>
            </w:pPr>
            <w:proofErr w:type="gramStart"/>
            <w:r w:rsidRPr="00E76BCA">
              <w:rPr>
                <w:rFonts w:ascii="Arial" w:hAnsi="Arial" w:cs="Arial"/>
                <w:sz w:val="20"/>
                <w:szCs w:val="20"/>
              </w:rPr>
              <w:t>edición</w:t>
            </w:r>
            <w:proofErr w:type="gramEnd"/>
            <w:r w:rsidRPr="00E76BCA">
              <w:rPr>
                <w:rFonts w:ascii="Arial" w:hAnsi="Arial" w:cs="Arial"/>
                <w:sz w:val="20"/>
                <w:szCs w:val="20"/>
              </w:rPr>
              <w:t xml:space="preserve">). : </w:t>
            </w:r>
            <w:proofErr w:type="spellStart"/>
            <w:proofErr w:type="gramStart"/>
            <w:r w:rsidRPr="00E76BCA">
              <w:rPr>
                <w:rFonts w:ascii="Arial" w:hAnsi="Arial" w:cs="Arial"/>
                <w:sz w:val="20"/>
                <w:szCs w:val="20"/>
              </w:rPr>
              <w:t>pearson</w:t>
            </w:r>
            <w:proofErr w:type="spellEnd"/>
            <w:proofErr w:type="gramEnd"/>
            <w:r w:rsidRPr="00E76BCA">
              <w:rPr>
                <w:rFonts w:ascii="Arial" w:hAnsi="Arial" w:cs="Arial"/>
                <w:sz w:val="20"/>
                <w:szCs w:val="20"/>
              </w:rPr>
              <w:t xml:space="preserve"> educación </w:t>
            </w:r>
            <w:proofErr w:type="spellStart"/>
            <w:r w:rsidRPr="00E76BCA">
              <w:rPr>
                <w:rFonts w:ascii="Arial" w:hAnsi="Arial" w:cs="Arial"/>
                <w:sz w:val="20"/>
                <w:szCs w:val="20"/>
              </w:rPr>
              <w:t>isbn</w:t>
            </w:r>
            <w:proofErr w:type="spellEnd"/>
            <w:r w:rsidRPr="00E76BCA">
              <w:rPr>
                <w:rFonts w:ascii="Arial" w:hAnsi="Arial" w:cs="Arial"/>
                <w:sz w:val="20"/>
                <w:szCs w:val="20"/>
              </w:rPr>
              <w:t>: 9789702608042.</w:t>
            </w:r>
          </w:p>
          <w:p w:rsidR="00257FC3" w:rsidRPr="00E76BCA" w:rsidRDefault="00257FC3" w:rsidP="007B7CD5">
            <w:pPr>
              <w:autoSpaceDE w:val="0"/>
              <w:autoSpaceDN w:val="0"/>
              <w:adjustRightInd w:val="0"/>
              <w:rPr>
                <w:rFonts w:ascii="Arial" w:hAnsi="Arial" w:cs="Arial"/>
                <w:sz w:val="20"/>
                <w:szCs w:val="20"/>
              </w:rPr>
            </w:pPr>
            <w:r w:rsidRPr="00E76BCA">
              <w:rPr>
                <w:rFonts w:ascii="Arial" w:hAnsi="Arial" w:cs="Arial"/>
                <w:sz w:val="20"/>
                <w:szCs w:val="20"/>
              </w:rPr>
              <w:t>2. Palacios, E., Remiro, F.</w:t>
            </w:r>
            <w:proofErr w:type="gramStart"/>
            <w:r w:rsidRPr="00E76BCA">
              <w:rPr>
                <w:rFonts w:ascii="Arial" w:hAnsi="Arial" w:cs="Arial"/>
                <w:sz w:val="20"/>
                <w:szCs w:val="20"/>
              </w:rPr>
              <w:t>,</w:t>
            </w:r>
            <w:proofErr w:type="spellStart"/>
            <w:r w:rsidRPr="00E76BCA">
              <w:rPr>
                <w:rFonts w:ascii="Arial" w:hAnsi="Arial" w:cs="Arial"/>
                <w:sz w:val="20"/>
                <w:szCs w:val="20"/>
              </w:rPr>
              <w:t>Lopez</w:t>
            </w:r>
            <w:proofErr w:type="spellEnd"/>
            <w:proofErr w:type="gramEnd"/>
            <w:r w:rsidRPr="00E76BCA">
              <w:rPr>
                <w:rFonts w:ascii="Arial" w:hAnsi="Arial" w:cs="Arial"/>
                <w:sz w:val="20"/>
                <w:szCs w:val="20"/>
              </w:rPr>
              <w:t>, L. (2009). Microcontrolador PIC16f84 desarrollo de proyectos.</w:t>
            </w:r>
          </w:p>
          <w:p w:rsidR="00257FC3" w:rsidRPr="00E76BCA" w:rsidRDefault="00257FC3" w:rsidP="007B7CD5">
            <w:pPr>
              <w:autoSpaceDE w:val="0"/>
              <w:autoSpaceDN w:val="0"/>
              <w:adjustRightInd w:val="0"/>
              <w:rPr>
                <w:rFonts w:ascii="Arial" w:hAnsi="Arial" w:cs="Arial"/>
                <w:sz w:val="20"/>
                <w:szCs w:val="20"/>
              </w:rPr>
            </w:pPr>
            <w:proofErr w:type="spellStart"/>
            <w:r w:rsidRPr="00E76BCA">
              <w:rPr>
                <w:rFonts w:ascii="Arial" w:hAnsi="Arial" w:cs="Arial"/>
                <w:sz w:val="20"/>
                <w:szCs w:val="20"/>
              </w:rPr>
              <w:t>Mexico</w:t>
            </w:r>
            <w:proofErr w:type="spellEnd"/>
            <w:r w:rsidRPr="00E76BCA">
              <w:rPr>
                <w:rFonts w:ascii="Arial" w:hAnsi="Arial" w:cs="Arial"/>
                <w:sz w:val="20"/>
                <w:szCs w:val="20"/>
              </w:rPr>
              <w:t xml:space="preserve">, D. F.: alfa omega, </w:t>
            </w:r>
            <w:proofErr w:type="spellStart"/>
            <w:r w:rsidRPr="00E76BCA">
              <w:rPr>
                <w:rFonts w:ascii="Arial" w:hAnsi="Arial" w:cs="Arial"/>
                <w:sz w:val="20"/>
                <w:szCs w:val="20"/>
              </w:rPr>
              <w:t>ra</w:t>
            </w:r>
            <w:proofErr w:type="spellEnd"/>
            <w:r w:rsidRPr="00E76BCA">
              <w:rPr>
                <w:rFonts w:ascii="Arial" w:hAnsi="Arial" w:cs="Arial"/>
                <w:sz w:val="20"/>
                <w:szCs w:val="20"/>
              </w:rPr>
              <w:t>-ma.</w:t>
            </w:r>
          </w:p>
          <w:p w:rsidR="00257FC3" w:rsidRPr="00E76BCA" w:rsidRDefault="00257FC3" w:rsidP="007B7CD5">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3. </w:t>
            </w:r>
            <w:proofErr w:type="spellStart"/>
            <w:r w:rsidRPr="00E76BCA">
              <w:rPr>
                <w:rFonts w:ascii="Arial" w:hAnsi="Arial" w:cs="Arial"/>
                <w:sz w:val="20"/>
                <w:szCs w:val="20"/>
                <w:lang w:val="en-US"/>
              </w:rPr>
              <w:t>Brey</w:t>
            </w:r>
            <w:proofErr w:type="spellEnd"/>
            <w:r w:rsidRPr="00E76BCA">
              <w:rPr>
                <w:rFonts w:ascii="Arial" w:hAnsi="Arial" w:cs="Arial"/>
                <w:sz w:val="20"/>
                <w:szCs w:val="20"/>
                <w:lang w:val="en-US"/>
              </w:rPr>
              <w:t>, Barry B. (Ed.). (2008). Applying pic18 microcontrollers: Architecture, programming, and</w:t>
            </w:r>
          </w:p>
          <w:p w:rsidR="00257FC3" w:rsidRPr="00E76BCA" w:rsidRDefault="00257FC3" w:rsidP="007B7CD5">
            <w:pPr>
              <w:autoSpaceDE w:val="0"/>
              <w:autoSpaceDN w:val="0"/>
              <w:adjustRightInd w:val="0"/>
              <w:rPr>
                <w:rFonts w:ascii="Arial" w:hAnsi="Arial" w:cs="Arial"/>
                <w:sz w:val="20"/>
                <w:szCs w:val="20"/>
                <w:lang w:val="en-US"/>
              </w:rPr>
            </w:pPr>
            <w:proofErr w:type="gramStart"/>
            <w:r w:rsidRPr="00E76BCA">
              <w:rPr>
                <w:rFonts w:ascii="Arial" w:hAnsi="Arial" w:cs="Arial"/>
                <w:sz w:val="20"/>
                <w:szCs w:val="20"/>
                <w:lang w:val="en-US"/>
              </w:rPr>
              <w:t>interfacing</w:t>
            </w:r>
            <w:proofErr w:type="gramEnd"/>
            <w:r w:rsidRPr="00E76BCA">
              <w:rPr>
                <w:rFonts w:ascii="Arial" w:hAnsi="Arial" w:cs="Arial"/>
                <w:sz w:val="20"/>
                <w:szCs w:val="20"/>
                <w:lang w:val="en-US"/>
              </w:rPr>
              <w:t xml:space="preserve"> using c and assembly. : </w:t>
            </w:r>
            <w:proofErr w:type="spellStart"/>
            <w:proofErr w:type="gramStart"/>
            <w:r w:rsidRPr="00E76BCA">
              <w:rPr>
                <w:rFonts w:ascii="Arial" w:hAnsi="Arial" w:cs="Arial"/>
                <w:sz w:val="20"/>
                <w:szCs w:val="20"/>
                <w:lang w:val="en-US"/>
              </w:rPr>
              <w:t>pearson</w:t>
            </w:r>
            <w:proofErr w:type="spellEnd"/>
            <w:r w:rsidRPr="00E76BCA">
              <w:rPr>
                <w:rFonts w:ascii="Arial" w:hAnsi="Arial" w:cs="Arial"/>
                <w:sz w:val="20"/>
                <w:szCs w:val="20"/>
                <w:lang w:val="en-US"/>
              </w:rPr>
              <w:t>/</w:t>
            </w:r>
            <w:proofErr w:type="gramEnd"/>
            <w:r w:rsidRPr="00E76BCA">
              <w:rPr>
                <w:rFonts w:ascii="Arial" w:hAnsi="Arial" w:cs="Arial"/>
                <w:sz w:val="20"/>
                <w:szCs w:val="20"/>
                <w:lang w:val="en-US"/>
              </w:rPr>
              <w:t xml:space="preserve">prentice hall </w:t>
            </w:r>
            <w:proofErr w:type="spellStart"/>
            <w:r w:rsidRPr="00E76BCA">
              <w:rPr>
                <w:rFonts w:ascii="Arial" w:hAnsi="Arial" w:cs="Arial"/>
                <w:sz w:val="20"/>
                <w:szCs w:val="20"/>
                <w:lang w:val="en-US"/>
              </w:rPr>
              <w:t>isbn</w:t>
            </w:r>
            <w:proofErr w:type="spellEnd"/>
            <w:r w:rsidRPr="00E76BCA">
              <w:rPr>
                <w:rFonts w:ascii="Arial" w:hAnsi="Arial" w:cs="Arial"/>
                <w:sz w:val="20"/>
                <w:szCs w:val="20"/>
                <w:lang w:val="en-US"/>
              </w:rPr>
              <w:t>: 9780130885463.</w:t>
            </w:r>
          </w:p>
          <w:p w:rsidR="00257FC3" w:rsidRPr="00E76BCA" w:rsidRDefault="00257FC3" w:rsidP="007B7CD5">
            <w:pPr>
              <w:autoSpaceDE w:val="0"/>
              <w:autoSpaceDN w:val="0"/>
              <w:adjustRightInd w:val="0"/>
              <w:rPr>
                <w:rFonts w:ascii="Arial" w:hAnsi="Arial" w:cs="Arial"/>
                <w:sz w:val="20"/>
                <w:szCs w:val="20"/>
              </w:rPr>
            </w:pPr>
            <w:r w:rsidRPr="00E76BCA">
              <w:rPr>
                <w:rFonts w:ascii="Arial" w:hAnsi="Arial" w:cs="Arial"/>
                <w:sz w:val="20"/>
                <w:szCs w:val="20"/>
              </w:rPr>
              <w:t>4. Álvarez Antón, Juan C., Campo Rodríguez, Juan C., (2007). Instrumentación Electrónica.:</w:t>
            </w:r>
          </w:p>
          <w:p w:rsidR="00257FC3" w:rsidRPr="00E76BCA" w:rsidRDefault="00257FC3" w:rsidP="007B7CD5">
            <w:pPr>
              <w:autoSpaceDE w:val="0"/>
              <w:autoSpaceDN w:val="0"/>
              <w:adjustRightInd w:val="0"/>
              <w:rPr>
                <w:rFonts w:ascii="Arial" w:hAnsi="Arial" w:cs="Arial"/>
                <w:sz w:val="20"/>
                <w:szCs w:val="20"/>
              </w:rPr>
            </w:pPr>
            <w:r w:rsidRPr="00E76BCA">
              <w:rPr>
                <w:rFonts w:ascii="Arial" w:hAnsi="Arial" w:cs="Arial"/>
                <w:sz w:val="20"/>
                <w:szCs w:val="20"/>
              </w:rPr>
              <w:t>Paraninfo</w:t>
            </w:r>
          </w:p>
          <w:p w:rsidR="00257FC3" w:rsidRPr="00E76BCA" w:rsidRDefault="00257FC3" w:rsidP="007B7CD5">
            <w:pPr>
              <w:autoSpaceDE w:val="0"/>
              <w:autoSpaceDN w:val="0"/>
              <w:adjustRightInd w:val="0"/>
              <w:rPr>
                <w:rFonts w:ascii="Arial" w:hAnsi="Arial" w:cs="Arial"/>
                <w:sz w:val="20"/>
                <w:szCs w:val="20"/>
                <w:lang w:val="en-US"/>
              </w:rPr>
            </w:pPr>
            <w:r w:rsidRPr="00E76BCA">
              <w:rPr>
                <w:rFonts w:ascii="Arial" w:hAnsi="Arial" w:cs="Arial"/>
                <w:sz w:val="20"/>
                <w:szCs w:val="20"/>
              </w:rPr>
              <w:t>5. Pallas/Casas/</w:t>
            </w:r>
            <w:proofErr w:type="spellStart"/>
            <w:r w:rsidRPr="00E76BCA">
              <w:rPr>
                <w:rFonts w:ascii="Arial" w:hAnsi="Arial" w:cs="Arial"/>
                <w:sz w:val="20"/>
                <w:szCs w:val="20"/>
              </w:rPr>
              <w:t>Bragós</w:t>
            </w:r>
            <w:proofErr w:type="spellEnd"/>
            <w:r w:rsidRPr="00E76BCA">
              <w:rPr>
                <w:rFonts w:ascii="Arial" w:hAnsi="Arial" w:cs="Arial"/>
                <w:sz w:val="20"/>
                <w:szCs w:val="20"/>
              </w:rPr>
              <w:t xml:space="preserve">. (2008) Sensores y Acondicionadores de Señal. </w:t>
            </w:r>
            <w:proofErr w:type="spellStart"/>
            <w:r w:rsidRPr="00E76BCA">
              <w:rPr>
                <w:rFonts w:ascii="Arial" w:hAnsi="Arial" w:cs="Arial"/>
                <w:sz w:val="20"/>
                <w:szCs w:val="20"/>
                <w:lang w:val="en-US"/>
              </w:rPr>
              <w:t>Problemas</w:t>
            </w:r>
            <w:proofErr w:type="spellEnd"/>
            <w:r w:rsidRPr="00E76BCA">
              <w:rPr>
                <w:rFonts w:ascii="Arial" w:hAnsi="Arial" w:cs="Arial"/>
                <w:sz w:val="20"/>
                <w:szCs w:val="20"/>
                <w:lang w:val="en-US"/>
              </w:rPr>
              <w:t xml:space="preserve"> </w:t>
            </w:r>
            <w:proofErr w:type="spellStart"/>
            <w:r w:rsidRPr="00E76BCA">
              <w:rPr>
                <w:rFonts w:ascii="Arial" w:hAnsi="Arial" w:cs="Arial"/>
                <w:sz w:val="20"/>
                <w:szCs w:val="20"/>
                <w:lang w:val="en-US"/>
              </w:rPr>
              <w:t>Resueltos</w:t>
            </w:r>
            <w:proofErr w:type="spellEnd"/>
            <w:r w:rsidRPr="00E76BCA">
              <w:rPr>
                <w:rFonts w:ascii="Arial" w:hAnsi="Arial" w:cs="Arial"/>
                <w:sz w:val="20"/>
                <w:szCs w:val="20"/>
                <w:lang w:val="en-US"/>
              </w:rPr>
              <w:t>:</w:t>
            </w:r>
          </w:p>
          <w:p w:rsidR="00257FC3" w:rsidRPr="00862CFC" w:rsidRDefault="00257FC3" w:rsidP="007B7CD5">
            <w:pPr>
              <w:autoSpaceDE w:val="0"/>
              <w:autoSpaceDN w:val="0"/>
              <w:adjustRightInd w:val="0"/>
              <w:jc w:val="both"/>
              <w:rPr>
                <w:rFonts w:ascii="Arial" w:hAnsi="Arial" w:cs="Arial"/>
                <w:sz w:val="20"/>
                <w:szCs w:val="20"/>
              </w:rPr>
            </w:pPr>
            <w:proofErr w:type="spellStart"/>
            <w:r w:rsidRPr="00E76BCA">
              <w:rPr>
                <w:rFonts w:ascii="Arial" w:hAnsi="Arial" w:cs="Arial"/>
                <w:sz w:val="20"/>
                <w:szCs w:val="20"/>
                <w:lang w:val="en-US"/>
              </w:rPr>
              <w:t>marcombo</w:t>
            </w:r>
            <w:proofErr w:type="spellEnd"/>
          </w:p>
        </w:tc>
        <w:tc>
          <w:tcPr>
            <w:tcW w:w="6498" w:type="dxa"/>
            <w:tcBorders>
              <w:top w:val="single" w:sz="4" w:space="0" w:color="auto"/>
            </w:tcBorders>
          </w:tcPr>
          <w:p w:rsidR="00257FC3" w:rsidRPr="00CF4E9C" w:rsidRDefault="00257FC3" w:rsidP="007B7CD5">
            <w:pPr>
              <w:pStyle w:val="Sinespaciado"/>
              <w:rPr>
                <w:rFonts w:ascii="Arial" w:hAnsi="Arial" w:cs="Arial"/>
                <w:sz w:val="20"/>
                <w:szCs w:val="20"/>
              </w:rPr>
            </w:pPr>
            <w:r>
              <w:rPr>
                <w:rFonts w:ascii="Arial" w:hAnsi="Arial" w:cs="Arial"/>
                <w:sz w:val="20"/>
                <w:szCs w:val="20"/>
              </w:rPr>
              <w:t>Portátil o computadora de escritorio</w:t>
            </w:r>
            <w:r w:rsidRPr="00CF4E9C">
              <w:rPr>
                <w:rFonts w:ascii="Arial" w:hAnsi="Arial" w:cs="Arial"/>
                <w:sz w:val="20"/>
                <w:szCs w:val="20"/>
              </w:rPr>
              <w:t>,</w:t>
            </w:r>
            <w:r>
              <w:rPr>
                <w:rFonts w:ascii="Arial" w:hAnsi="Arial" w:cs="Arial"/>
                <w:sz w:val="20"/>
                <w:szCs w:val="20"/>
              </w:rPr>
              <w:t xml:space="preserve"> sitios web en</w:t>
            </w:r>
            <w:r w:rsidRPr="00CF4E9C">
              <w:rPr>
                <w:rFonts w:ascii="Arial" w:hAnsi="Arial" w:cs="Arial"/>
                <w:sz w:val="20"/>
                <w:szCs w:val="20"/>
              </w:rPr>
              <w:t xml:space="preserve"> internet</w:t>
            </w:r>
            <w:r>
              <w:rPr>
                <w:rFonts w:ascii="Arial" w:hAnsi="Arial" w:cs="Arial"/>
                <w:sz w:val="20"/>
                <w:szCs w:val="20"/>
              </w:rPr>
              <w:t xml:space="preserve"> para complementos de cotizaciones actuales de componentes electrónicos y demás periféricos computacionales. </w:t>
            </w:r>
          </w:p>
        </w:tc>
      </w:tr>
      <w:tr w:rsidR="00106009" w:rsidRPr="00862CFC" w:rsidTr="00862CFC">
        <w:trPr>
          <w:trHeight w:val="661"/>
        </w:trPr>
        <w:tc>
          <w:tcPr>
            <w:tcW w:w="6498" w:type="dxa"/>
            <w:tcBorders>
              <w:top w:val="single" w:sz="4" w:space="0" w:color="auto"/>
            </w:tcBorders>
          </w:tcPr>
          <w:p w:rsidR="00106009" w:rsidRPr="00862CFC" w:rsidRDefault="00106009" w:rsidP="00297975">
            <w:pPr>
              <w:autoSpaceDE w:val="0"/>
              <w:autoSpaceDN w:val="0"/>
              <w:adjustRightInd w:val="0"/>
              <w:jc w:val="both"/>
              <w:rPr>
                <w:rFonts w:ascii="Arial" w:hAnsi="Arial" w:cs="Arial"/>
                <w:sz w:val="20"/>
                <w:szCs w:val="20"/>
              </w:rPr>
            </w:pPr>
          </w:p>
        </w:tc>
        <w:tc>
          <w:tcPr>
            <w:tcW w:w="6498" w:type="dxa"/>
            <w:tcBorders>
              <w:top w:val="single" w:sz="4" w:space="0" w:color="auto"/>
            </w:tcBorders>
          </w:tcPr>
          <w:p w:rsidR="00106009" w:rsidRPr="00CF4E9C" w:rsidRDefault="00106009" w:rsidP="00AD1F57">
            <w:pPr>
              <w:pStyle w:val="Sinespaciado"/>
              <w:rPr>
                <w:rFonts w:ascii="Arial" w:hAnsi="Arial" w:cs="Arial"/>
                <w:sz w:val="20"/>
                <w:szCs w:val="20"/>
              </w:rPr>
            </w:pP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50"/>
        <w:gridCol w:w="750"/>
        <w:gridCol w:w="750"/>
        <w:gridCol w:w="750"/>
        <w:gridCol w:w="750"/>
        <w:gridCol w:w="751"/>
        <w:gridCol w:w="755"/>
        <w:gridCol w:w="755"/>
        <w:gridCol w:w="755"/>
        <w:gridCol w:w="756"/>
        <w:gridCol w:w="756"/>
        <w:gridCol w:w="755"/>
        <w:gridCol w:w="75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257FC3"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257FC3" w:rsidP="00FF065E">
            <w:pPr>
              <w:pStyle w:val="Sinespaciado"/>
              <w:jc w:val="center"/>
              <w:rPr>
                <w:rFonts w:ascii="Arial" w:hAnsi="Arial" w:cs="Arial"/>
                <w:sz w:val="20"/>
                <w:szCs w:val="20"/>
              </w:rPr>
            </w:pPr>
            <w:r>
              <w:rPr>
                <w:rFonts w:ascii="Arial" w:hAnsi="Arial" w:cs="Arial"/>
                <w:sz w:val="20"/>
                <w:szCs w:val="20"/>
              </w:rPr>
              <w:t>ES</w:t>
            </w: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bookmarkStart w:id="0" w:name="_GoBack"/>
      <w:bookmarkEnd w:id="0"/>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1007DF"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1007DF" w:rsidRDefault="001007DF" w:rsidP="001007DF">
      <w:pPr>
        <w:tabs>
          <w:tab w:val="left" w:pos="7125"/>
        </w:tabs>
        <w:rPr>
          <w:rFonts w:ascii="Arial" w:hAnsi="Arial" w:cs="Arial"/>
          <w:sz w:val="20"/>
          <w:szCs w:val="20"/>
        </w:rPr>
      </w:pPr>
      <w:r>
        <w:rPr>
          <w:rFonts w:ascii="Arial" w:hAnsi="Arial" w:cs="Arial"/>
          <w:sz w:val="20"/>
          <w:szCs w:val="20"/>
        </w:rPr>
        <w:tab/>
      </w:r>
    </w:p>
    <w:p w:rsidR="000626FF" w:rsidRDefault="000626FF" w:rsidP="001007DF">
      <w:pPr>
        <w:tabs>
          <w:tab w:val="left" w:pos="7125"/>
        </w:tabs>
        <w:rPr>
          <w:rFonts w:ascii="Arial" w:hAnsi="Arial" w:cs="Arial"/>
          <w:sz w:val="20"/>
          <w:szCs w:val="20"/>
        </w:rPr>
      </w:pPr>
      <w:r w:rsidRPr="001007DF">
        <w:rPr>
          <w:rFonts w:ascii="Arial" w:hAnsi="Arial" w:cs="Arial"/>
          <w:sz w:val="20"/>
          <w:szCs w:val="20"/>
        </w:rPr>
        <w:br w:type="page"/>
      </w:r>
      <w:r w:rsidR="001007DF">
        <w:rPr>
          <w:rFonts w:ascii="Arial" w:hAnsi="Arial" w:cs="Arial"/>
          <w:sz w:val="20"/>
          <w:szCs w:val="20"/>
        </w:rPr>
        <w:lastRenderedPageBreak/>
        <w:tab/>
      </w:r>
    </w:p>
    <w:p w:rsidR="000626FF" w:rsidRDefault="001007DF" w:rsidP="001007DF">
      <w:pPr>
        <w:pStyle w:val="Sinespaciado"/>
        <w:tabs>
          <w:tab w:val="left" w:pos="7125"/>
        </w:tabs>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r>
        <w:rPr>
          <w:rFonts w:ascii="Arial" w:hAnsi="Arial" w:cs="Arial"/>
          <w:sz w:val="20"/>
          <w:szCs w:val="20"/>
        </w:rPr>
        <w:tab/>
      </w: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918" w:rsidRDefault="00983918" w:rsidP="00862CFC">
      <w:pPr>
        <w:spacing w:after="0" w:line="240" w:lineRule="auto"/>
      </w:pPr>
      <w:r>
        <w:separator/>
      </w:r>
    </w:p>
  </w:endnote>
  <w:endnote w:type="continuationSeparator" w:id="0">
    <w:p w:rsidR="00983918" w:rsidRDefault="00983918"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918" w:rsidRDefault="00983918" w:rsidP="00862CFC">
      <w:pPr>
        <w:spacing w:after="0" w:line="240" w:lineRule="auto"/>
      </w:pPr>
      <w:r>
        <w:separator/>
      </w:r>
    </w:p>
  </w:footnote>
  <w:footnote w:type="continuationSeparator" w:id="0">
    <w:p w:rsidR="00983918" w:rsidRDefault="00983918"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0D2771"/>
    <w:rsid w:val="001007DF"/>
    <w:rsid w:val="00103235"/>
    <w:rsid w:val="00106009"/>
    <w:rsid w:val="001234B9"/>
    <w:rsid w:val="00160D9F"/>
    <w:rsid w:val="00170700"/>
    <w:rsid w:val="001A6A54"/>
    <w:rsid w:val="001D7549"/>
    <w:rsid w:val="00206F1D"/>
    <w:rsid w:val="00211915"/>
    <w:rsid w:val="00227DF1"/>
    <w:rsid w:val="00233468"/>
    <w:rsid w:val="00257FC3"/>
    <w:rsid w:val="00293FBE"/>
    <w:rsid w:val="00297975"/>
    <w:rsid w:val="002A1E7B"/>
    <w:rsid w:val="00373659"/>
    <w:rsid w:val="00380168"/>
    <w:rsid w:val="00395FE6"/>
    <w:rsid w:val="003A6013"/>
    <w:rsid w:val="003B6648"/>
    <w:rsid w:val="00420337"/>
    <w:rsid w:val="0042149F"/>
    <w:rsid w:val="00493A2D"/>
    <w:rsid w:val="004A7A91"/>
    <w:rsid w:val="004B28AD"/>
    <w:rsid w:val="004C57D3"/>
    <w:rsid w:val="004F065B"/>
    <w:rsid w:val="005053AB"/>
    <w:rsid w:val="005273B8"/>
    <w:rsid w:val="00536B92"/>
    <w:rsid w:val="00546051"/>
    <w:rsid w:val="005624BE"/>
    <w:rsid w:val="00590A65"/>
    <w:rsid w:val="00593663"/>
    <w:rsid w:val="00653E30"/>
    <w:rsid w:val="00654244"/>
    <w:rsid w:val="00744965"/>
    <w:rsid w:val="007A22EC"/>
    <w:rsid w:val="007C565A"/>
    <w:rsid w:val="007F3E2A"/>
    <w:rsid w:val="00824F18"/>
    <w:rsid w:val="00862CFC"/>
    <w:rsid w:val="00865C4A"/>
    <w:rsid w:val="008960AA"/>
    <w:rsid w:val="008C7776"/>
    <w:rsid w:val="00981675"/>
    <w:rsid w:val="00983918"/>
    <w:rsid w:val="009905D5"/>
    <w:rsid w:val="00992C3B"/>
    <w:rsid w:val="009D11D4"/>
    <w:rsid w:val="009D7A9F"/>
    <w:rsid w:val="00A02B93"/>
    <w:rsid w:val="00A37058"/>
    <w:rsid w:val="00A54D93"/>
    <w:rsid w:val="00AC3BE3"/>
    <w:rsid w:val="00AD1F57"/>
    <w:rsid w:val="00AD3509"/>
    <w:rsid w:val="00AE14E7"/>
    <w:rsid w:val="00B23CAE"/>
    <w:rsid w:val="00B31A95"/>
    <w:rsid w:val="00B979F9"/>
    <w:rsid w:val="00BA5082"/>
    <w:rsid w:val="00BB2F70"/>
    <w:rsid w:val="00BE7924"/>
    <w:rsid w:val="00C127DC"/>
    <w:rsid w:val="00C2069A"/>
    <w:rsid w:val="00C6570C"/>
    <w:rsid w:val="00CB257D"/>
    <w:rsid w:val="00CF4E9C"/>
    <w:rsid w:val="00D10B8D"/>
    <w:rsid w:val="00D44974"/>
    <w:rsid w:val="00D5316E"/>
    <w:rsid w:val="00D56F0A"/>
    <w:rsid w:val="00D753B8"/>
    <w:rsid w:val="00DB206F"/>
    <w:rsid w:val="00DB7692"/>
    <w:rsid w:val="00DC20BC"/>
    <w:rsid w:val="00DC46A5"/>
    <w:rsid w:val="00DC5014"/>
    <w:rsid w:val="00DD7D08"/>
    <w:rsid w:val="00DE26A7"/>
    <w:rsid w:val="00E57E37"/>
    <w:rsid w:val="00E63E4A"/>
    <w:rsid w:val="00ED50E2"/>
    <w:rsid w:val="00F34D3D"/>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3331</Words>
  <Characters>18989</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4</cp:revision>
  <cp:lastPrinted>2017-01-20T18:51:00Z</cp:lastPrinted>
  <dcterms:created xsi:type="dcterms:W3CDTF">2017-10-10T16:25:00Z</dcterms:created>
  <dcterms:modified xsi:type="dcterms:W3CDTF">2018-02-28T14:56:00Z</dcterms:modified>
</cp:coreProperties>
</file>